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after="62" w:line="52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before="62" w:after="62" w:line="520" w:lineRule="exact"/>
        <w:rPr>
          <w:rFonts w:ascii="黑体" w:hAnsi="黑体" w:eastAsia="黑体" w:cs="黑体"/>
          <w:sz w:val="32"/>
          <w:szCs w:val="32"/>
        </w:rPr>
      </w:pPr>
    </w:p>
    <w:p>
      <w:pPr>
        <w:spacing w:before="62" w:after="62" w:line="70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四川省2023年基础教育教师培训遴选项目</w:t>
      </w:r>
    </w:p>
    <w:p>
      <w:pPr>
        <w:spacing w:before="62" w:after="62" w:line="700" w:lineRule="exact"/>
        <w:jc w:val="center"/>
        <w:rPr>
          <w:rFonts w:ascii="方正小标宋简体" w:hAnsi="方正小标宋简体" w:eastAsia="方正小标宋简体" w:cs="方正小标宋简体"/>
          <w:bCs/>
          <w:sz w:val="40"/>
          <w:szCs w:val="40"/>
        </w:rPr>
      </w:pPr>
      <w:bookmarkStart w:id="1" w:name="_GoBack"/>
      <w:bookmarkEnd w:id="1"/>
      <w:r>
        <w:rPr>
          <w:rFonts w:hint="eastAsia" w:ascii="方正小标宋简体" w:hAnsi="方正小标宋简体" w:eastAsia="方正小标宋简体" w:cs="方正小标宋简体"/>
          <w:bCs/>
          <w:sz w:val="40"/>
          <w:szCs w:val="40"/>
        </w:rPr>
        <w:t>申报指南</w:t>
      </w:r>
    </w:p>
    <w:p>
      <w:pPr>
        <w:spacing w:line="600" w:lineRule="exact"/>
        <w:rPr>
          <w:rFonts w:ascii="黑体" w:hAnsi="黑体" w:eastAsia="黑体" w:cs="黑体"/>
          <w:bCs/>
          <w:sz w:val="32"/>
          <w:szCs w:val="32"/>
        </w:rPr>
      </w:pP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w:t>
      </w:r>
      <w:r>
        <w:rPr>
          <w:rFonts w:hint="eastAsia" w:ascii="Times New Roman" w:hAnsi="Times New Roman" w:eastAsia="仿宋_GB2312" w:cs="仿宋_GB2312"/>
          <w:kern w:val="0"/>
          <w:sz w:val="32"/>
          <w:szCs w:val="32"/>
        </w:rPr>
        <w:t>《教育部 财政部关于实施中小学幼儿园教师国家级培训计划（2021—2025年）》的通知（教师函〔2021〕4号）精神要求</w:t>
      </w:r>
      <w:r>
        <w:rPr>
          <w:rFonts w:hint="eastAsia" w:ascii="Times New Roman" w:hAnsi="Times New Roman" w:eastAsia="仿宋_GB2312" w:cs="仿宋_GB2312"/>
          <w:sz w:val="32"/>
          <w:szCs w:val="32"/>
        </w:rPr>
        <w:t>，结合我省中小学幼儿园教师专业发展现状和培训需求，为切实提高项目申报质量，特制定本指南。</w:t>
      </w:r>
    </w:p>
    <w:p>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一、</w:t>
      </w:r>
      <w:r>
        <w:rPr>
          <w:rFonts w:hint="eastAsia" w:ascii="黑体" w:hAnsi="黑体" w:eastAsia="黑体" w:cs="仿宋_GB2312"/>
          <w:sz w:val="32"/>
          <w:szCs w:val="32"/>
        </w:rPr>
        <w:t>农村骨干教师分层分类培训</w:t>
      </w:r>
    </w:p>
    <w:p>
      <w:pPr>
        <w:spacing w:line="600" w:lineRule="exact"/>
        <w:ind w:firstLine="640" w:firstLineChars="200"/>
        <w:rPr>
          <w:rFonts w:ascii="Times New Roman" w:hAnsi="Times New Roman" w:eastAsia="仿宋_GB2312"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一</w:t>
      </w:r>
      <w:r>
        <w:rPr>
          <w:rFonts w:hint="eastAsia" w:ascii="楷体" w:hAnsi="楷体" w:eastAsia="楷体" w:cs="仿宋_GB2312"/>
          <w:sz w:val="32"/>
          <w:szCs w:val="32"/>
          <w:lang w:eastAsia="zh-CN"/>
        </w:rPr>
        <w:t>）</w:t>
      </w:r>
      <w:r>
        <w:rPr>
          <w:rFonts w:hint="eastAsia" w:ascii="楷体" w:hAnsi="楷体" w:eastAsia="楷体" w:cs="仿宋_GB2312"/>
          <w:sz w:val="32"/>
          <w:szCs w:val="32"/>
        </w:rPr>
        <w:t>“一村一幼”新入职及骨干辅导员。</w:t>
      </w:r>
      <w:r>
        <w:rPr>
          <w:rFonts w:hint="eastAsia" w:ascii="Times New Roman" w:hAnsi="Times New Roman" w:eastAsia="仿宋_GB2312" w:cs="仿宋_GB2312"/>
          <w:sz w:val="32"/>
          <w:szCs w:val="32"/>
        </w:rPr>
        <w:t>针对民族地区（三州）“一村一幼”新入职和长期稳定的骨干辅导员，计1</w:t>
      </w:r>
      <w:r>
        <w:rPr>
          <w:rFonts w:ascii="Times New Roman" w:hAnsi="Times New Roman" w:eastAsia="仿宋_GB2312" w:cs="仿宋_GB2312"/>
          <w:sz w:val="32"/>
          <w:szCs w:val="32"/>
        </w:rPr>
        <w:t>25</w:t>
      </w:r>
      <w:r>
        <w:rPr>
          <w:rFonts w:hint="eastAsia" w:ascii="Times New Roman" w:hAnsi="Times New Roman" w:eastAsia="仿宋_GB2312" w:cs="仿宋_GB2312"/>
          <w:sz w:val="32"/>
          <w:szCs w:val="32"/>
        </w:rPr>
        <w:t>0人。主要围绕民族地区学普推普、幼儿一日生活常规、幼儿园环境创设、幼儿安全教育、科学保育等内容，采取</w:t>
      </w:r>
      <w:bookmarkStart w:id="0" w:name="OLE_LINK1"/>
      <w:r>
        <w:rPr>
          <w:rFonts w:hint="eastAsia" w:ascii="Times New Roman" w:hAnsi="Times New Roman" w:eastAsia="仿宋_GB2312" w:cs="仿宋_GB2312"/>
          <w:sz w:val="32"/>
          <w:szCs w:val="32"/>
        </w:rPr>
        <w:t>集中培训、实操实训、幼儿园跟岗、总结展示等方式</w:t>
      </w:r>
      <w:bookmarkEnd w:id="0"/>
      <w:r>
        <w:rPr>
          <w:rFonts w:hint="eastAsia" w:ascii="Times New Roman" w:hAnsi="Times New Roman" w:eastAsia="仿宋_GB2312" w:cs="仿宋_GB2312"/>
          <w:sz w:val="32"/>
          <w:szCs w:val="32"/>
        </w:rPr>
        <w:t>，培训10天，重点凝练出民族地区幼儿骨干教师培训典型经验，为民族地区培育一批留得下、干得好的青年幼师队伍。</w:t>
      </w:r>
    </w:p>
    <w:p>
      <w:pPr>
        <w:spacing w:line="600" w:lineRule="exact"/>
        <w:ind w:firstLine="640" w:firstLineChars="200"/>
        <w:rPr>
          <w:rFonts w:ascii="Times New Roman" w:hAnsi="Times New Roman" w:eastAsia="仿宋_GB2312"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二</w:t>
      </w:r>
      <w:r>
        <w:rPr>
          <w:rFonts w:hint="eastAsia" w:ascii="楷体" w:hAnsi="楷体" w:eastAsia="楷体" w:cs="仿宋_GB2312"/>
          <w:sz w:val="32"/>
          <w:szCs w:val="32"/>
          <w:lang w:eastAsia="zh-CN"/>
        </w:rPr>
        <w:t>）</w:t>
      </w:r>
      <w:r>
        <w:rPr>
          <w:rFonts w:hint="eastAsia" w:ascii="楷体" w:hAnsi="楷体" w:eastAsia="楷体" w:cs="仿宋_GB2312"/>
          <w:sz w:val="32"/>
          <w:szCs w:val="32"/>
        </w:rPr>
        <w:t>省级农村骨干教师培训。</w:t>
      </w:r>
      <w:r>
        <w:rPr>
          <w:rFonts w:hint="eastAsia" w:ascii="Times New Roman" w:hAnsi="Times New Roman" w:eastAsia="仿宋_GB2312" w:cs="仿宋_GB2312"/>
          <w:sz w:val="32"/>
          <w:szCs w:val="32"/>
        </w:rPr>
        <w:t>面向我省省级农村学前教育，义务教育紧缺领域骨干教师，学前教育100人，小学思想政治、劳动教育、心理健康、美术学科200人，初中思想政治、劳动教育、心理健康、体育学科200人，共计500人。主要围绕紧缺领域前沿政策与理念、科研成果与先进经验、教师的实践教学与专业能力、中考美育、深化新时代教育改革评价总体方案等改革政策要求，按照“问题导向-集中研修-实践实操-成果产出”的方式开展活动。培训时长15天，其中实践实战不少于5天，重点产出一批紧缺领域骨干教师成长的典型案例及紧缺领域教育教学案例。</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楷体" w:hAnsi="楷体" w:eastAsia="楷体" w:cs="仿宋_GB2312"/>
          <w:sz w:val="32"/>
          <w:szCs w:val="32"/>
        </w:rPr>
        <w:t>省级农村骨干教师培训（四川省美育浸润计划）。</w:t>
      </w:r>
      <w:r>
        <w:rPr>
          <w:rFonts w:hint="eastAsia" w:ascii="Times New Roman" w:hAnsi="Times New Roman" w:eastAsia="仿宋_GB2312" w:cs="仿宋_GB2312"/>
          <w:sz w:val="32"/>
          <w:szCs w:val="32"/>
        </w:rPr>
        <w:t>面向甘孜州、阿坝州、凉山州的语文、艺术等相关美育种子教师，计200人，以五育融合的学科育人为方向，围绕美育课堂教学、美育课外活动、校园文化建设等内容，通过集中培训、工作坊研修、浸润式访学、参观提升等培训方式，培训时长15天，其中实践研修不少于</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天，着重提升三州中小学校教师美育素养，发展跨学科实践能力、教育教学能力和美育课程实施能力。</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楷体" w:hAnsi="楷体" w:eastAsia="楷体" w:cs="仿宋_GB2312"/>
          <w:sz w:val="32"/>
          <w:szCs w:val="32"/>
        </w:rPr>
        <w:t>省级农村骨干教师培训（“培根育魂，潜心育人”中小学班主任研修）。</w:t>
      </w:r>
      <w:r>
        <w:rPr>
          <w:rFonts w:hint="eastAsia" w:ascii="Times New Roman" w:hAnsi="Times New Roman" w:eastAsia="仿宋_GB2312" w:cs="仿宋_GB2312"/>
          <w:sz w:val="32"/>
          <w:szCs w:val="32"/>
        </w:rPr>
        <w:t>面向中小学班主任，计</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00人，围绕学生发展指导、班级管理、班集体建设等主题，关注家庭教育指导、社会情感学习、融合教育等热点，通过集中培训、小组研习、访学观摩等培训方式，培训时长15天，其中实践研修不少于</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天，帮助中小学班主任树立“以身示范”“潜移默化”工作理念和科学管理手段，促进班主任加深专业理解、解决实际问题、提升自身经验，全面提升班主任的育人能力。</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五</w:t>
      </w:r>
      <w:r>
        <w:rPr>
          <w:rFonts w:hint="eastAsia" w:ascii="Times New Roman" w:hAnsi="Times New Roman" w:eastAsia="仿宋_GB2312"/>
          <w:color w:val="000000"/>
          <w:sz w:val="32"/>
          <w:szCs w:val="32"/>
          <w:lang w:eastAsia="zh-CN"/>
        </w:rPr>
        <w:t>）</w:t>
      </w:r>
      <w:r>
        <w:rPr>
          <w:rFonts w:hint="eastAsia" w:ascii="楷体" w:hAnsi="楷体" w:eastAsia="楷体" w:cs="仿宋_GB2312"/>
          <w:sz w:val="32"/>
          <w:szCs w:val="32"/>
        </w:rPr>
        <w:t>省级领军学科教师示范性培训。</w:t>
      </w:r>
      <w:r>
        <w:rPr>
          <w:rFonts w:hint="eastAsia" w:ascii="Times New Roman" w:hAnsi="Times New Roman" w:eastAsia="仿宋_GB2312"/>
          <w:color w:val="000000"/>
          <w:sz w:val="32"/>
          <w:szCs w:val="32"/>
        </w:rPr>
        <w:t>面向省级领军学科教师，50岁以下的具有高级及以上职称的，获得省级及以上荣誉称号的学科教师，幼儿园50人、小学和初中各1</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人，计</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50人，以深刻理解教育过程，深度思考学科课程为目标，围绕教书育人实践、基础教育改革的重难点问题、凝练教育教学经验和理念方法等方面，通过集中研学、主题论坛、专题研讨、合作教研、跨校交流等方式，落实师德师风建设，着重提升参训教师学科核心素养、信息素养、教育教学改革和探索能力，加深对新课程标准的理解与运用。培训时长20天，其中实践研修不少于7天，探索建设教师队伍梯次发展体系，重点培养一批学科（领域）领军人才。</w:t>
      </w:r>
    </w:p>
    <w:p>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二、中小学党组织书记研修</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面向全省遴选思想政治素质好、党建工作经验丰富、至少担任3年及其以上学校党组书记或兼职书记，能发挥党建引领和骨干带头作用的中小学、幼儿园党组织书记共计</w:t>
      </w: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0名。围绕“坚持党对教育事业的全面领导”这一宗旨，以强化思想政治教育和价值引领、强化课堂教学主阵地建设管理、新时期学校党建形式创新、凝练课堂教学和各类思想文化阵地的建设管理经验，树立师德师风建设样板等为内容，开展互动式、参与式、沉浸式培训，集中培训5天。重点产出四川党组织书记研修的经验举措，培育一支在全省中小学幼儿园起引领带头作用的党组织书记队伍。</w:t>
      </w:r>
    </w:p>
    <w:p>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三、</w:t>
      </w:r>
      <w:r>
        <w:rPr>
          <w:rFonts w:ascii="黑体" w:hAnsi="黑体" w:eastAsia="黑体" w:cs="楷体_GB2312"/>
          <w:sz w:val="32"/>
          <w:szCs w:val="32"/>
        </w:rPr>
        <w:t>中小学教师信息化应用能力培训</w:t>
      </w:r>
    </w:p>
    <w:p>
      <w:pPr>
        <w:spacing w:line="600" w:lineRule="exact"/>
        <w:ind w:firstLine="640" w:firstLineChars="200"/>
        <w:rPr>
          <w:rFonts w:ascii="Times New Roman" w:hAnsi="Times New Roman" w:eastAsia="仿宋_GB2312"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一</w:t>
      </w:r>
      <w:r>
        <w:rPr>
          <w:rFonts w:hint="eastAsia" w:ascii="楷体" w:hAnsi="楷体" w:eastAsia="楷体" w:cs="仿宋_GB2312"/>
          <w:sz w:val="32"/>
          <w:szCs w:val="32"/>
          <w:lang w:eastAsia="zh-CN"/>
        </w:rPr>
        <w:t>）</w:t>
      </w:r>
      <w:r>
        <w:rPr>
          <w:rFonts w:hint="eastAsia" w:ascii="楷体" w:hAnsi="楷体" w:eastAsia="楷体" w:cs="仿宋_GB2312"/>
          <w:sz w:val="32"/>
          <w:szCs w:val="32"/>
        </w:rPr>
        <w:t>学校管理团队信息化领导力提升培训。</w:t>
      </w:r>
      <w:r>
        <w:rPr>
          <w:rFonts w:hint="eastAsia" w:ascii="Times New Roman" w:hAnsi="Times New Roman" w:eastAsia="仿宋_GB2312" w:cs="仿宋_GB2312"/>
          <w:sz w:val="32"/>
          <w:szCs w:val="32"/>
        </w:rPr>
        <w:t>面向全省各市（州）、县以及县级试点学校能力提升工程2.0三级管理团队，即市级管理人员2人/市（州），每个市（州）遴选10-15所乡村引领学校，每所学校遴选1名管理团队成员，共计357名；开展线上线下混合式研修，其中线下集中培训5天（30学时），有效提升其信息发展规划制定能力、混合式校本研修和信息化教学组织管理能力。</w:t>
      </w:r>
    </w:p>
    <w:p>
      <w:pPr>
        <w:spacing w:line="600" w:lineRule="exact"/>
        <w:ind w:firstLine="640" w:firstLineChars="200"/>
        <w:rPr>
          <w:rFonts w:ascii="Times New Roman" w:hAnsi="Times New Roman" w:eastAsia="仿宋_GB2312"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二</w:t>
      </w:r>
      <w:r>
        <w:rPr>
          <w:rFonts w:hint="eastAsia" w:ascii="楷体" w:hAnsi="楷体" w:eastAsia="楷体" w:cs="仿宋_GB2312"/>
          <w:sz w:val="32"/>
          <w:szCs w:val="32"/>
          <w:lang w:eastAsia="zh-CN"/>
        </w:rPr>
        <w:t>）</w:t>
      </w:r>
      <w:r>
        <w:rPr>
          <w:rFonts w:hint="eastAsia" w:ascii="楷体" w:hAnsi="楷体" w:eastAsia="楷体" w:cs="仿宋_GB2312"/>
          <w:sz w:val="32"/>
          <w:szCs w:val="32"/>
        </w:rPr>
        <w:t>培训团队信息技术应用指导能力提升培训。</w:t>
      </w:r>
      <w:r>
        <w:rPr>
          <w:rFonts w:hint="eastAsia" w:ascii="Times New Roman" w:hAnsi="Times New Roman" w:eastAsia="仿宋_GB2312" w:cs="仿宋_GB2312"/>
          <w:sz w:val="32"/>
          <w:szCs w:val="32"/>
        </w:rPr>
        <w:t>面向全省21个市（州）遴选能力提升工程2.0培训专家各5人，乡村引领学校所在县（区）专家各10人，共计1155人。以信息技术促进教育教学、互联网+教研、信息技术资源建设、信息技术在教育教学中的运用等为培训重点，切实提升培训团队的方案设计、教研组织、校本指导、校本应用考核等能力，开展线上线下混合式研修，其中线下集中培训5天（30学时），探索推动培训数字化转型，为四川能力提升工程2.0培养一支高水平培训指导团队。</w:t>
      </w:r>
    </w:p>
    <w:p>
      <w:pPr>
        <w:spacing w:line="600" w:lineRule="exact"/>
        <w:ind w:firstLine="640" w:firstLineChars="200"/>
        <w:rPr>
          <w:rFonts w:ascii="Times New Roman" w:hAnsi="Times New Roman" w:eastAsia="仿宋_GB2312"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三</w:t>
      </w:r>
      <w:r>
        <w:rPr>
          <w:rFonts w:hint="eastAsia" w:ascii="楷体" w:hAnsi="楷体" w:eastAsia="楷体" w:cs="仿宋_GB2312"/>
          <w:sz w:val="32"/>
          <w:szCs w:val="32"/>
          <w:lang w:eastAsia="zh-CN"/>
        </w:rPr>
        <w:t>）</w:t>
      </w:r>
      <w:r>
        <w:rPr>
          <w:rFonts w:hint="eastAsia" w:ascii="楷体" w:hAnsi="楷体" w:eastAsia="楷体" w:cs="仿宋_GB2312"/>
          <w:sz w:val="32"/>
          <w:szCs w:val="32"/>
        </w:rPr>
        <w:t>学科骨干教师信息化教学创新能力提升培训。</w:t>
      </w:r>
      <w:r>
        <w:rPr>
          <w:rFonts w:hint="eastAsia" w:ascii="Times New Roman" w:hAnsi="Times New Roman" w:eastAsia="仿宋_GB2312" w:cs="仿宋_GB2312"/>
          <w:sz w:val="32"/>
          <w:szCs w:val="32"/>
        </w:rPr>
        <w:t>遴选乡村引领学科每校骨干教师5-10人，共计3007人，围绕整校推进和校本应用考核，线上与线下混合研修，其中完成线下5天培训，通过课例研磨、专家指导等方式，帮助骨干教师深化对教育教学中信息技术应用理解和应用，尝试</w:t>
      </w:r>
      <w:r>
        <w:rPr>
          <w:rFonts w:ascii="Times New Roman" w:hAnsi="Times New Roman" w:eastAsia="仿宋_GB2312"/>
          <w:color w:val="000000"/>
          <w:sz w:val="32"/>
          <w:szCs w:val="32"/>
        </w:rPr>
        <w:t>信息技术支持教学创新的实践案例</w:t>
      </w:r>
      <w:r>
        <w:rPr>
          <w:rFonts w:hint="eastAsia" w:ascii="Times New Roman" w:hAnsi="Times New Roman" w:eastAsia="仿宋_GB2312"/>
          <w:color w:val="000000"/>
          <w:sz w:val="32"/>
          <w:szCs w:val="32"/>
        </w:rPr>
        <w:t>，</w:t>
      </w:r>
      <w:r>
        <w:rPr>
          <w:rFonts w:hint="eastAsia" w:ascii="Times New Roman" w:hAnsi="Times New Roman" w:eastAsia="仿宋_GB2312" w:cs="仿宋_GB2312"/>
          <w:sz w:val="32"/>
          <w:szCs w:val="32"/>
        </w:rPr>
        <w:t>打磨优秀案例，提炼应用成果。</w:t>
      </w:r>
    </w:p>
    <w:p>
      <w:pPr>
        <w:spacing w:line="600" w:lineRule="exact"/>
        <w:ind w:firstLine="640" w:firstLineChars="200"/>
        <w:rPr>
          <w:rFonts w:ascii="Times New Roman" w:hAnsi="Times New Roman" w:eastAsia="仿宋_GB2312"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四</w:t>
      </w:r>
      <w:r>
        <w:rPr>
          <w:rFonts w:hint="eastAsia" w:ascii="楷体" w:hAnsi="楷体" w:eastAsia="楷体" w:cs="仿宋_GB2312"/>
          <w:sz w:val="32"/>
          <w:szCs w:val="32"/>
          <w:lang w:eastAsia="zh-CN"/>
        </w:rPr>
        <w:t>）</w:t>
      </w:r>
      <w:r>
        <w:rPr>
          <w:rFonts w:hint="eastAsia" w:ascii="楷体" w:hAnsi="楷体" w:eastAsia="楷体" w:cs="仿宋_GB2312"/>
          <w:sz w:val="32"/>
          <w:szCs w:val="32"/>
        </w:rPr>
        <w:t>主题式信息化教学能力创新培训（专项）。</w:t>
      </w:r>
      <w:r>
        <w:rPr>
          <w:rFonts w:hint="eastAsia" w:ascii="Times New Roman" w:hAnsi="Times New Roman" w:eastAsia="仿宋_GB2312" w:cs="仿宋_GB2312"/>
          <w:sz w:val="32"/>
          <w:szCs w:val="32"/>
        </w:rPr>
        <w:t>面向各地遴选各学科信息化教学骨干教师1260人，即每个市州每个主题选派各学段（包含幼儿园、中小学）约10人，采取线上线下混合研修，线下培训5天（30学时），重点围绕“人工智能与学科教学（教研）融合、软件编程能力、信息技术支持的创客教育、数据支持的个性化教学、技术支持的跨学科教学、在线教学（智慧教育平台）”等专题开展培训，提升骨干教师在这些领域的信息化教学融合创新能力，以及对学生信息素养提升实践活动的组织、指导、评判能力。</w:t>
      </w:r>
    </w:p>
    <w:p>
      <w:pPr>
        <w:spacing w:line="600" w:lineRule="exact"/>
        <w:ind w:firstLine="640" w:firstLineChars="200"/>
        <w:rPr>
          <w:rFonts w:ascii="Times New Roman" w:hAnsi="Times New Roman" w:eastAsia="仿宋_GB2312" w:cs="仿宋_GB2312"/>
          <w:sz w:val="32"/>
          <w:szCs w:val="32"/>
        </w:rPr>
      </w:pPr>
      <w:r>
        <w:rPr>
          <w:rFonts w:hint="eastAsia" w:ascii="黑体" w:hAnsi="黑体" w:eastAsia="黑体" w:cs="楷体_GB2312"/>
          <w:sz w:val="32"/>
          <w:szCs w:val="32"/>
        </w:rPr>
        <w:t>四、基础教育发展改革优师项目</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一</w:t>
      </w:r>
      <w:r>
        <w:rPr>
          <w:rFonts w:hint="eastAsia" w:ascii="楷体" w:hAnsi="楷体" w:eastAsia="楷体" w:cs="仿宋_GB2312"/>
          <w:sz w:val="32"/>
          <w:szCs w:val="32"/>
          <w:lang w:eastAsia="zh-CN"/>
        </w:rPr>
        <w:t>）</w:t>
      </w:r>
      <w:r>
        <w:rPr>
          <w:rFonts w:hint="eastAsia" w:ascii="楷体" w:hAnsi="楷体" w:eastAsia="楷体" w:cs="仿宋_GB2312"/>
          <w:sz w:val="32"/>
          <w:szCs w:val="32"/>
        </w:rPr>
        <w:t>省级领军学科教师示范性培训。</w:t>
      </w:r>
      <w:r>
        <w:rPr>
          <w:rFonts w:hint="eastAsia" w:ascii="Times New Roman" w:hAnsi="Times New Roman" w:eastAsia="仿宋_GB2312"/>
          <w:color w:val="000000"/>
          <w:sz w:val="32"/>
          <w:szCs w:val="32"/>
        </w:rPr>
        <w:t>面向省级领军学科教师，50岁以下的具有高级及以上职称的，获得省级及以上荣誉称号的学科教师，高中50人，计50人，以深刻理解教育过程，深度思考学科课程为目标，围绕教书育人实践、基础教育改革的重难点问题、凝练教育教学经验和理念方法等方面，通过集中研学、主题论坛、专题研讨、合作教研、跨校交流等方式，落实师德师风建设，着重提升参训教师学科核心素养、信息素养、教育教学改革和探索能力，加深对新课程标准的理解与运用。培训时长20天，其中实践研修不少于7天，探索建设教师队伍梯次发展体系，重点培养一批学科（领域）领军人才。</w:t>
      </w:r>
    </w:p>
    <w:p>
      <w:pPr>
        <w:spacing w:line="600" w:lineRule="exact"/>
        <w:ind w:firstLine="640" w:firstLineChars="200"/>
        <w:rPr>
          <w:rFonts w:ascii="Times New Roman" w:hAnsi="Times New Roman" w:eastAsia="仿宋_GB2312" w:cs="仿宋_GB2312"/>
          <w:sz w:val="32"/>
          <w:szCs w:val="32"/>
        </w:rPr>
      </w:pPr>
      <w:r>
        <w:rPr>
          <w:rFonts w:hint="eastAsia" w:ascii="楷体" w:hAnsi="楷体" w:eastAsia="楷体" w:cs="仿宋_GB2312"/>
          <w:sz w:val="32"/>
          <w:szCs w:val="32"/>
          <w:lang w:eastAsia="zh-CN"/>
        </w:rPr>
        <w:t>（</w:t>
      </w:r>
      <w:r>
        <w:rPr>
          <w:rFonts w:hint="eastAsia" w:ascii="楷体" w:hAnsi="楷体" w:eastAsia="楷体" w:cs="仿宋_GB2312"/>
          <w:sz w:val="32"/>
          <w:szCs w:val="32"/>
          <w:lang w:val="en-US" w:eastAsia="zh-CN"/>
        </w:rPr>
        <w:t>二</w:t>
      </w:r>
      <w:r>
        <w:rPr>
          <w:rFonts w:hint="eastAsia" w:ascii="楷体" w:hAnsi="楷体" w:eastAsia="楷体" w:cs="仿宋_GB2312"/>
          <w:sz w:val="32"/>
          <w:szCs w:val="32"/>
          <w:lang w:eastAsia="zh-CN"/>
        </w:rPr>
        <w:t>）</w:t>
      </w:r>
      <w:r>
        <w:rPr>
          <w:rFonts w:hint="eastAsia" w:ascii="楷体" w:hAnsi="楷体" w:eastAsia="楷体" w:cs="仿宋_GB2312"/>
          <w:sz w:val="32"/>
          <w:szCs w:val="32"/>
        </w:rPr>
        <w:t>荣誉教师高级研修。</w:t>
      </w:r>
      <w:r>
        <w:rPr>
          <w:rFonts w:hint="eastAsia" w:ascii="Times New Roman" w:hAnsi="Times New Roman" w:eastAsia="仿宋_GB2312" w:cs="仿宋_GB2312"/>
          <w:sz w:val="32"/>
          <w:szCs w:val="32"/>
        </w:rPr>
        <w:t>面向省内获得“四有”好老师等荣誉称号的教师，计50人，贯彻党的二十大精神和教育方针，落实终身学习理念，关照荣誉教师的个人需要，围绕优秀教师专业精进、工作压力疏导、管理与教学等专题设计培训，坚定参训教师理想信念、提升政治素养和师德涵养，</w:t>
      </w:r>
      <w:r>
        <w:rPr>
          <w:rFonts w:hint="eastAsia" w:ascii="Times New Roman" w:hAnsi="Times New Roman" w:eastAsia="仿宋_GB2312"/>
          <w:color w:val="000000"/>
          <w:sz w:val="32"/>
          <w:szCs w:val="32"/>
        </w:rPr>
        <w:t>引导荣誉教师不忘立德树人初心，牢记育人育才使命</w:t>
      </w:r>
      <w:r>
        <w:rPr>
          <w:rFonts w:hint="eastAsia" w:ascii="Times New Roman" w:hAnsi="Times New Roman" w:eastAsia="仿宋_GB2312" w:cs="仿宋_GB2312"/>
          <w:sz w:val="32"/>
          <w:szCs w:val="32"/>
        </w:rPr>
        <w:t>。</w:t>
      </w:r>
      <w:r>
        <w:rPr>
          <w:rFonts w:hint="eastAsia" w:ascii="Times New Roman" w:hAnsi="Times New Roman" w:eastAsia="仿宋_GB2312"/>
          <w:color w:val="000000"/>
          <w:sz w:val="32"/>
          <w:szCs w:val="32"/>
        </w:rPr>
        <w:t>培训时长</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天，形式自定。</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2487295</wp:posOffset>
              </wp:positionH>
              <wp:positionV relativeFrom="paragraph">
                <wp:posOffset>0</wp:posOffset>
              </wp:positionV>
              <wp:extent cx="445770" cy="230505"/>
              <wp:effectExtent l="127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770" cy="230505"/>
                      </a:xfrm>
                      <a:prstGeom prst="rect">
                        <a:avLst/>
                      </a:prstGeom>
                      <a:noFill/>
                      <a:ln>
                        <a:noFill/>
                      </a:ln>
                    </wps:spPr>
                    <wps:txbx>
                      <w:txbxContent>
                        <w:p>
                          <w:pPr>
                            <w:pStyle w:val="2"/>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195.85pt;margin-top:0pt;height:18.15pt;width:35.1pt;mso-position-horizontal-relative:margin;mso-wrap-style:none;z-index:251659264;mso-width-relative:page;mso-height-relative:page;" filled="f" stroked="f" coordsize="21600,21600" o:gfxdata="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pe64tQAAAAHAQAADwAAAAAAAAABACAAAAAiAAAAZHJz&#10;L2Rvd25yZXYueG1sUEsBAhQAFAAAAAgAh07iQKxned4IAgAAAgQAAA4AAAAAAAAAAQAgAAAAIwEA&#10;AGRycy9lMm9Eb2MueG1sUEsFBgAAAAAGAAYAWQEAAJ0FAAAAAA==&#10;">
              <v:fill on="f" focussize="0,0"/>
              <v:stroke on="f"/>
              <v:imagedata o:title=""/>
              <o:lock v:ext="edit" aspectratio="f"/>
              <v:textbox inset="0mm,0mm,0mm,0mm" style="mso-fit-shape-to-text:t;">
                <w:txbxContent>
                  <w:p>
                    <w:pPr>
                      <w:pStyle w:val="2"/>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4MGI3ZTViNmI4ZDQ1OTkyODZmYzAyM2FkYWZlZGMifQ=="/>
  </w:docVars>
  <w:rsids>
    <w:rsidRoot w:val="005377D1"/>
    <w:rsid w:val="00076149"/>
    <w:rsid w:val="000814EE"/>
    <w:rsid w:val="00110C51"/>
    <w:rsid w:val="001359E0"/>
    <w:rsid w:val="001758E6"/>
    <w:rsid w:val="001D71A2"/>
    <w:rsid w:val="00220161"/>
    <w:rsid w:val="00283F07"/>
    <w:rsid w:val="002F1C73"/>
    <w:rsid w:val="00301BFA"/>
    <w:rsid w:val="00322487"/>
    <w:rsid w:val="003D1DBF"/>
    <w:rsid w:val="004B1CAC"/>
    <w:rsid w:val="00504C5C"/>
    <w:rsid w:val="005310E5"/>
    <w:rsid w:val="005377D1"/>
    <w:rsid w:val="00562C5A"/>
    <w:rsid w:val="00776AAB"/>
    <w:rsid w:val="007C5EE7"/>
    <w:rsid w:val="00854012"/>
    <w:rsid w:val="008808D3"/>
    <w:rsid w:val="008F0AA2"/>
    <w:rsid w:val="00930F9F"/>
    <w:rsid w:val="00974E77"/>
    <w:rsid w:val="00A21698"/>
    <w:rsid w:val="00A30034"/>
    <w:rsid w:val="00AD4CD5"/>
    <w:rsid w:val="00B22833"/>
    <w:rsid w:val="00B24E41"/>
    <w:rsid w:val="00C5143F"/>
    <w:rsid w:val="00CD1D49"/>
    <w:rsid w:val="00D3445A"/>
    <w:rsid w:val="00D368AB"/>
    <w:rsid w:val="00E06B85"/>
    <w:rsid w:val="00E1789D"/>
    <w:rsid w:val="00EC5302"/>
    <w:rsid w:val="00ED195A"/>
    <w:rsid w:val="00EE2276"/>
    <w:rsid w:val="00F7337B"/>
    <w:rsid w:val="00FC0CA0"/>
    <w:rsid w:val="0167442C"/>
    <w:rsid w:val="039E740C"/>
    <w:rsid w:val="03A82039"/>
    <w:rsid w:val="04F67DFF"/>
    <w:rsid w:val="06084511"/>
    <w:rsid w:val="06DD5855"/>
    <w:rsid w:val="06FE6B3F"/>
    <w:rsid w:val="07D72EEC"/>
    <w:rsid w:val="0B597503"/>
    <w:rsid w:val="0BDF05C2"/>
    <w:rsid w:val="0BE67BA2"/>
    <w:rsid w:val="0C773157"/>
    <w:rsid w:val="10725EA8"/>
    <w:rsid w:val="10B61810"/>
    <w:rsid w:val="11957496"/>
    <w:rsid w:val="134E46C9"/>
    <w:rsid w:val="14092680"/>
    <w:rsid w:val="174D4F79"/>
    <w:rsid w:val="18876269"/>
    <w:rsid w:val="18D019BE"/>
    <w:rsid w:val="1A0C1511"/>
    <w:rsid w:val="1AB14168"/>
    <w:rsid w:val="1AC27A2C"/>
    <w:rsid w:val="1D20001E"/>
    <w:rsid w:val="1E3A48C1"/>
    <w:rsid w:val="1E9B5E4C"/>
    <w:rsid w:val="20065D2D"/>
    <w:rsid w:val="224156DA"/>
    <w:rsid w:val="24B403E6"/>
    <w:rsid w:val="27191B86"/>
    <w:rsid w:val="271F5EBB"/>
    <w:rsid w:val="28D635FE"/>
    <w:rsid w:val="29AE7FE6"/>
    <w:rsid w:val="2B084FE7"/>
    <w:rsid w:val="2B77216D"/>
    <w:rsid w:val="2BD43390"/>
    <w:rsid w:val="2C1F194B"/>
    <w:rsid w:val="2DB15E0A"/>
    <w:rsid w:val="2EB55486"/>
    <w:rsid w:val="314B3A37"/>
    <w:rsid w:val="335A484E"/>
    <w:rsid w:val="33774E99"/>
    <w:rsid w:val="36737FBC"/>
    <w:rsid w:val="36AC3612"/>
    <w:rsid w:val="373E3F33"/>
    <w:rsid w:val="38341B11"/>
    <w:rsid w:val="38C7798F"/>
    <w:rsid w:val="39273424"/>
    <w:rsid w:val="39AE2B8C"/>
    <w:rsid w:val="3EF20030"/>
    <w:rsid w:val="3F057D64"/>
    <w:rsid w:val="3F741530"/>
    <w:rsid w:val="40AB69C0"/>
    <w:rsid w:val="41514A92"/>
    <w:rsid w:val="42523FFF"/>
    <w:rsid w:val="45C02C36"/>
    <w:rsid w:val="45CF4382"/>
    <w:rsid w:val="46CF4AEE"/>
    <w:rsid w:val="4BF56B9B"/>
    <w:rsid w:val="4D2A4250"/>
    <w:rsid w:val="4F0C36D1"/>
    <w:rsid w:val="4FDE491A"/>
    <w:rsid w:val="50303670"/>
    <w:rsid w:val="50EC57F6"/>
    <w:rsid w:val="51A02D48"/>
    <w:rsid w:val="536A502C"/>
    <w:rsid w:val="53D32120"/>
    <w:rsid w:val="53EA46EB"/>
    <w:rsid w:val="54692A2A"/>
    <w:rsid w:val="54C618EB"/>
    <w:rsid w:val="555F01FE"/>
    <w:rsid w:val="5599773B"/>
    <w:rsid w:val="596021C9"/>
    <w:rsid w:val="5A3B264B"/>
    <w:rsid w:val="5DA16A52"/>
    <w:rsid w:val="5DA64068"/>
    <w:rsid w:val="5DC42740"/>
    <w:rsid w:val="5E03770C"/>
    <w:rsid w:val="5E7B54F5"/>
    <w:rsid w:val="5F313E05"/>
    <w:rsid w:val="5F443B39"/>
    <w:rsid w:val="5F5B2403"/>
    <w:rsid w:val="611E6B99"/>
    <w:rsid w:val="63522A0C"/>
    <w:rsid w:val="63756AFC"/>
    <w:rsid w:val="651E2D7E"/>
    <w:rsid w:val="655F791E"/>
    <w:rsid w:val="66982089"/>
    <w:rsid w:val="66CD4D5B"/>
    <w:rsid w:val="68297D70"/>
    <w:rsid w:val="68A36544"/>
    <w:rsid w:val="69342E70"/>
    <w:rsid w:val="6A0A597F"/>
    <w:rsid w:val="6B7B4E1E"/>
    <w:rsid w:val="6B8D29F6"/>
    <w:rsid w:val="6CF84231"/>
    <w:rsid w:val="6D017787"/>
    <w:rsid w:val="6D192029"/>
    <w:rsid w:val="6D6D4BA2"/>
    <w:rsid w:val="70110E96"/>
    <w:rsid w:val="7097247F"/>
    <w:rsid w:val="71C8433F"/>
    <w:rsid w:val="720878CA"/>
    <w:rsid w:val="72914E8F"/>
    <w:rsid w:val="72CA6B18"/>
    <w:rsid w:val="789E7488"/>
    <w:rsid w:val="78A80AD4"/>
    <w:rsid w:val="78F63C9E"/>
    <w:rsid w:val="7B294142"/>
    <w:rsid w:val="7BBC6609"/>
    <w:rsid w:val="7C8B0BA1"/>
    <w:rsid w:val="7CA3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rPr>
  </w:style>
  <w:style w:type="paragraph" w:customStyle="1" w:styleId="7">
    <w:name w:val="修订1"/>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2728</Words>
  <Characters>2803</Characters>
  <Lines>1</Lines>
  <Paragraphs>5</Paragraphs>
  <TotalTime>1</TotalTime>
  <ScaleCrop>false</ScaleCrop>
  <LinksUpToDate>false</LinksUpToDate>
  <CharactersWithSpaces>2804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2023-05-09T11:53:00Z</dcterms:created>
  <dc:creator>Lenovo</dc:creator>
  <cp:lastModifiedBy>唐晓辉</cp:lastModifiedBy>
  <dcterms:modified xsi:type="dcterms:W3CDTF">2023-05-09T13:10:55Z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B1BFCF4A892947C0AD9508CF86656741</vt:lpwstr>
  </property>
</Properties>
</file>